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7A4F0B" w:rsidRPr="007A4F0B" w:rsidRDefault="007A4F0B" w:rsidP="007A4F0B">
      <w:pPr>
        <w:spacing w:before="100" w:beforeAutospacing="1" w:after="100" w:afterAutospacing="1" w:line="240" w:lineRule="auto"/>
        <w:outlineLvl w:val="1"/>
        <w:rPr>
          <w:rFonts w:ascii="Times New Roman" w:eastAsia="Times New Roman" w:hAnsi="Times New Roman" w:cs="Times New Roman"/>
          <w:b/>
          <w:bCs/>
          <w:sz w:val="28"/>
          <w:szCs w:val="28"/>
        </w:rPr>
      </w:pPr>
      <w:r w:rsidRPr="007A4F0B">
        <w:rPr>
          <w:rFonts w:ascii="Times New Roman" w:eastAsia="Times New Roman" w:hAnsi="Times New Roman" w:cs="Times New Roman"/>
          <w:b/>
          <w:bCs/>
          <w:sz w:val="28"/>
          <w:szCs w:val="28"/>
        </w:rPr>
        <w:fldChar w:fldCharType="begin"/>
      </w:r>
      <w:r w:rsidRPr="007A4F0B">
        <w:rPr>
          <w:rFonts w:ascii="Times New Roman" w:eastAsia="Times New Roman" w:hAnsi="Times New Roman" w:cs="Times New Roman"/>
          <w:b/>
          <w:bCs/>
          <w:sz w:val="28"/>
          <w:szCs w:val="28"/>
        </w:rPr>
        <w:instrText xml:space="preserve"> HYPERLINK "http://now.dartmouth.edu/2013/01/communicating-emotion-how-music-and-movement-can-make-this-happen/" \o "Permanent Link to Communicating Emotion: How Music and Movement Can Make This Happen" </w:instrText>
      </w:r>
      <w:r w:rsidRPr="007A4F0B">
        <w:rPr>
          <w:rFonts w:ascii="Times New Roman" w:eastAsia="Times New Roman" w:hAnsi="Times New Roman" w:cs="Times New Roman"/>
          <w:b/>
          <w:bCs/>
          <w:sz w:val="28"/>
          <w:szCs w:val="28"/>
        </w:rPr>
        <w:fldChar w:fldCharType="separate"/>
      </w:r>
      <w:r w:rsidRPr="007A4F0B">
        <w:rPr>
          <w:rFonts w:ascii="Times New Roman" w:eastAsia="Times New Roman" w:hAnsi="Times New Roman" w:cs="Times New Roman"/>
          <w:b/>
          <w:bCs/>
          <w:color w:val="000000"/>
          <w:sz w:val="28"/>
          <w:szCs w:val="28"/>
          <w:u w:val="single"/>
        </w:rPr>
        <w:t>Communicating Emotion: How Music and Movement Can Make This Happen</w:t>
      </w:r>
      <w:r w:rsidRPr="007A4F0B">
        <w:rPr>
          <w:rFonts w:ascii="Times New Roman" w:eastAsia="Times New Roman" w:hAnsi="Times New Roman" w:cs="Times New Roman"/>
          <w:b/>
          <w:bCs/>
          <w:sz w:val="28"/>
          <w:szCs w:val="28"/>
        </w:rPr>
        <w:fldChar w:fldCharType="end"/>
      </w:r>
    </w:p>
    <w:p w:rsid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i/>
          <w:sz w:val="24"/>
          <w:szCs w:val="24"/>
        </w:rPr>
        <w:t>Dartmouth Now</w:t>
      </w:r>
      <w:r>
        <w:rPr>
          <w:rFonts w:ascii="Times New Roman" w:eastAsia="Times New Roman" w:hAnsi="Times New Roman" w:cs="Times New Roman"/>
          <w:sz w:val="24"/>
          <w:szCs w:val="24"/>
        </w:rPr>
        <w:t xml:space="preserve">     </w:t>
      </w:r>
      <w:r w:rsidRPr="007A4F0B">
        <w:rPr>
          <w:rFonts w:ascii="Times New Roman" w:eastAsia="Times New Roman" w:hAnsi="Times New Roman" w:cs="Times New Roman"/>
          <w:sz w:val="24"/>
          <w:szCs w:val="24"/>
        </w:rPr>
        <w:t xml:space="preserve">Posted on January 23, 2013 </w:t>
      </w:r>
      <w:proofErr w:type="gramStart"/>
      <w:r w:rsidRPr="007A4F0B">
        <w:rPr>
          <w:rFonts w:ascii="Times New Roman" w:eastAsia="Times New Roman" w:hAnsi="Times New Roman" w:cs="Times New Roman"/>
          <w:sz w:val="24"/>
          <w:szCs w:val="24"/>
        </w:rPr>
        <w:t>By</w:t>
      </w:r>
      <w:proofErr w:type="gramEnd"/>
      <w:r w:rsidRPr="007A4F0B">
        <w:rPr>
          <w:rFonts w:ascii="Times New Roman" w:eastAsia="Times New Roman" w:hAnsi="Times New Roman" w:cs="Times New Roman"/>
          <w:sz w:val="24"/>
          <w:szCs w:val="24"/>
        </w:rPr>
        <w:t xml:space="preserve"> </w:t>
      </w:r>
      <w:hyperlink r:id="rId5" w:tooltip="Posts by Joseph Blumberg" w:history="1">
        <w:r w:rsidRPr="007A4F0B">
          <w:rPr>
            <w:rFonts w:ascii="Times New Roman" w:eastAsia="Times New Roman" w:hAnsi="Times New Roman" w:cs="Times New Roman"/>
            <w:color w:val="000000"/>
            <w:sz w:val="24"/>
            <w:szCs w:val="24"/>
            <w:u w:val="single"/>
          </w:rPr>
          <w:t>Joseph Blumberg</w:t>
        </w:r>
      </w:hyperlink>
      <w:r w:rsidRPr="007A4F0B">
        <w:rPr>
          <w:rFonts w:ascii="Times New Roman" w:eastAsia="Times New Roman" w:hAnsi="Times New Roman" w:cs="Times New Roman"/>
          <w:sz w:val="24"/>
          <w:szCs w:val="24"/>
        </w:rPr>
        <w:t xml:space="preserve"> </w:t>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t>Music and movement reflect the rhythm of life, stirring human emotions in societies around the world. Even infants display signs of the interconnectedness of music and movement as they bounce up and down to musical rhythms. Music and movement might be characterized as two sides of the same coin—the coin being emotion.</w:t>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t>Gaining an understanding of the connections between these behavioral expressions is a quest Dartmouth researchers have undertaken.</w:t>
      </w:r>
    </w:p>
    <w:p w:rsidR="007A4F0B" w:rsidRPr="007A4F0B" w:rsidRDefault="007A4F0B" w:rsidP="007A4F0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19750" cy="2895600"/>
            <wp:effectExtent l="0" t="0" r="0" b="0"/>
            <wp:docPr id="2" name="Picture 2" descr="Research team in Cambo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earch team in Cambodi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9750" cy="2895600"/>
                    </a:xfrm>
                    <a:prstGeom prst="rect">
                      <a:avLst/>
                    </a:prstGeom>
                    <a:noFill/>
                    <a:ln>
                      <a:noFill/>
                    </a:ln>
                  </pic:spPr>
                </pic:pic>
              </a:graphicData>
            </a:graphic>
          </wp:inline>
        </w:drawing>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t xml:space="preserve">The research team in Cambodia included (from left) </w:t>
      </w:r>
      <w:proofErr w:type="spellStart"/>
      <w:r w:rsidRPr="007A4F0B">
        <w:rPr>
          <w:rFonts w:ascii="Times New Roman" w:eastAsia="Times New Roman" w:hAnsi="Times New Roman" w:cs="Times New Roman"/>
          <w:sz w:val="24"/>
          <w:szCs w:val="24"/>
        </w:rPr>
        <w:t>Thalia</w:t>
      </w:r>
      <w:proofErr w:type="spellEnd"/>
      <w:r w:rsidRPr="007A4F0B">
        <w:rPr>
          <w:rFonts w:ascii="Times New Roman" w:eastAsia="Times New Roman" w:hAnsi="Times New Roman" w:cs="Times New Roman"/>
          <w:sz w:val="24"/>
          <w:szCs w:val="24"/>
        </w:rPr>
        <w:t xml:space="preserve"> Wheatley, Stanford graduate student Trent Walker (Khmer translator), Yam Pan (the commune village chief and translator from Khmer to </w:t>
      </w:r>
      <w:proofErr w:type="spellStart"/>
      <w:r w:rsidRPr="007A4F0B">
        <w:rPr>
          <w:rFonts w:ascii="Times New Roman" w:eastAsia="Times New Roman" w:hAnsi="Times New Roman" w:cs="Times New Roman"/>
          <w:sz w:val="24"/>
          <w:szCs w:val="24"/>
        </w:rPr>
        <w:t>Kreung</w:t>
      </w:r>
      <w:proofErr w:type="spellEnd"/>
      <w:r w:rsidRPr="007A4F0B">
        <w:rPr>
          <w:rFonts w:ascii="Times New Roman" w:eastAsia="Times New Roman" w:hAnsi="Times New Roman" w:cs="Times New Roman"/>
          <w:sz w:val="24"/>
          <w:szCs w:val="24"/>
        </w:rPr>
        <w:t xml:space="preserve">—the tribal language), and Dartmouth graduate students Beau </w:t>
      </w:r>
      <w:proofErr w:type="spellStart"/>
      <w:r w:rsidRPr="007A4F0B">
        <w:rPr>
          <w:rFonts w:ascii="Times New Roman" w:eastAsia="Times New Roman" w:hAnsi="Times New Roman" w:cs="Times New Roman"/>
          <w:sz w:val="24"/>
          <w:szCs w:val="24"/>
        </w:rPr>
        <w:t>Sievers</w:t>
      </w:r>
      <w:proofErr w:type="spellEnd"/>
      <w:r w:rsidRPr="007A4F0B">
        <w:rPr>
          <w:rFonts w:ascii="Times New Roman" w:eastAsia="Times New Roman" w:hAnsi="Times New Roman" w:cs="Times New Roman"/>
          <w:sz w:val="24"/>
          <w:szCs w:val="24"/>
        </w:rPr>
        <w:t xml:space="preserve"> and Carolyn Parkinson. (Photo courtesy of </w:t>
      </w:r>
      <w:proofErr w:type="spellStart"/>
      <w:r w:rsidRPr="007A4F0B">
        <w:rPr>
          <w:rFonts w:ascii="Times New Roman" w:eastAsia="Times New Roman" w:hAnsi="Times New Roman" w:cs="Times New Roman"/>
          <w:sz w:val="24"/>
          <w:szCs w:val="24"/>
        </w:rPr>
        <w:t>Thalia</w:t>
      </w:r>
      <w:proofErr w:type="spellEnd"/>
      <w:r w:rsidRPr="007A4F0B">
        <w:rPr>
          <w:rFonts w:ascii="Times New Roman" w:eastAsia="Times New Roman" w:hAnsi="Times New Roman" w:cs="Times New Roman"/>
          <w:sz w:val="24"/>
          <w:szCs w:val="24"/>
        </w:rPr>
        <w:t xml:space="preserve"> Wheatley)</w:t>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t xml:space="preserve">“Music sets us in motion—dancing, marching, or just tapping our toes. The combination of music and motion can also lead to an emotional response, making one feel romantic, patriotic, or just happy or sad,” says </w:t>
      </w:r>
      <w:hyperlink r:id="rId7" w:history="1">
        <w:proofErr w:type="spellStart"/>
        <w:r w:rsidRPr="007A4F0B">
          <w:rPr>
            <w:rFonts w:ascii="Times New Roman" w:eastAsia="Times New Roman" w:hAnsi="Times New Roman" w:cs="Times New Roman"/>
            <w:color w:val="000000"/>
            <w:sz w:val="24"/>
            <w:szCs w:val="24"/>
            <w:u w:val="single"/>
          </w:rPr>
          <w:t>Thalia</w:t>
        </w:r>
        <w:proofErr w:type="spellEnd"/>
        <w:r w:rsidRPr="007A4F0B">
          <w:rPr>
            <w:rFonts w:ascii="Times New Roman" w:eastAsia="Times New Roman" w:hAnsi="Times New Roman" w:cs="Times New Roman"/>
            <w:color w:val="000000"/>
            <w:sz w:val="24"/>
            <w:szCs w:val="24"/>
            <w:u w:val="single"/>
          </w:rPr>
          <w:t xml:space="preserve"> Wheatley</w:t>
        </w:r>
      </w:hyperlink>
      <w:r w:rsidRPr="007A4F0B">
        <w:rPr>
          <w:rFonts w:ascii="Times New Roman" w:eastAsia="Times New Roman" w:hAnsi="Times New Roman" w:cs="Times New Roman"/>
          <w:sz w:val="24"/>
          <w:szCs w:val="24"/>
        </w:rPr>
        <w:t xml:space="preserve">, an assistant professor in the </w:t>
      </w:r>
      <w:hyperlink r:id="rId8" w:history="1">
        <w:r w:rsidRPr="007A4F0B">
          <w:rPr>
            <w:rFonts w:ascii="Times New Roman" w:eastAsia="Times New Roman" w:hAnsi="Times New Roman" w:cs="Times New Roman"/>
            <w:color w:val="000000"/>
            <w:sz w:val="24"/>
            <w:szCs w:val="24"/>
            <w:u w:val="single"/>
          </w:rPr>
          <w:t>Department of Psychological and Brain Sciences</w:t>
        </w:r>
      </w:hyperlink>
      <w:r w:rsidRPr="007A4F0B">
        <w:rPr>
          <w:rFonts w:ascii="Times New Roman" w:eastAsia="Times New Roman" w:hAnsi="Times New Roman" w:cs="Times New Roman"/>
          <w:sz w:val="24"/>
          <w:szCs w:val="24"/>
        </w:rPr>
        <w:t xml:space="preserve"> (PBS) at Dartmouth who is leading a study about the way humans respond to both music and movement.</w:t>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t>Wheatley’s hypothesis was that the connections between music, movement, and emotion are innate and follow the same patterns in distinctly different cultures. Support from the Nelson A. Rockefeller Center and the John Sloan Dickey Center for International Understanding, both at Dartmouth, enabled Wheatley to test these assertions. She compared a group of Dartmouth students to villagers in northeastern Cambodia and discovered remarkable similarities across the board.</w:t>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lastRenderedPageBreak/>
        <w:t xml:space="preserve">Wheatley and her colleagues report on their research in a January 2013 paper in the </w:t>
      </w:r>
      <w:hyperlink r:id="rId9" w:history="1">
        <w:r w:rsidRPr="007A4F0B">
          <w:rPr>
            <w:rFonts w:ascii="Times New Roman" w:eastAsia="Times New Roman" w:hAnsi="Times New Roman" w:cs="Times New Roman"/>
            <w:i/>
            <w:iCs/>
            <w:color w:val="000000"/>
            <w:sz w:val="24"/>
            <w:szCs w:val="24"/>
            <w:u w:val="single"/>
          </w:rPr>
          <w:t>Proceedings of the National Academy of Sciences</w:t>
        </w:r>
      </w:hyperlink>
      <w:r w:rsidRPr="007A4F0B">
        <w:rPr>
          <w:rFonts w:ascii="Times New Roman" w:eastAsia="Times New Roman" w:hAnsi="Times New Roman" w:cs="Times New Roman"/>
          <w:sz w:val="24"/>
          <w:szCs w:val="24"/>
        </w:rPr>
        <w:t xml:space="preserve">, casting new light on the ancient marriage of music and movement. </w:t>
      </w:r>
      <w:hyperlink r:id="rId10" w:history="1">
        <w:r w:rsidRPr="007A4F0B">
          <w:rPr>
            <w:rFonts w:ascii="Times New Roman" w:eastAsia="Times New Roman" w:hAnsi="Times New Roman" w:cs="Times New Roman"/>
            <w:color w:val="000000"/>
            <w:sz w:val="24"/>
            <w:szCs w:val="24"/>
            <w:u w:val="single"/>
          </w:rPr>
          <w:t xml:space="preserve">Beau </w:t>
        </w:r>
        <w:proofErr w:type="spellStart"/>
        <w:r w:rsidRPr="007A4F0B">
          <w:rPr>
            <w:rFonts w:ascii="Times New Roman" w:eastAsia="Times New Roman" w:hAnsi="Times New Roman" w:cs="Times New Roman"/>
            <w:color w:val="000000"/>
            <w:sz w:val="24"/>
            <w:szCs w:val="24"/>
            <w:u w:val="single"/>
          </w:rPr>
          <w:t>Sievers</w:t>
        </w:r>
        <w:proofErr w:type="spellEnd"/>
      </w:hyperlink>
      <w:r w:rsidRPr="007A4F0B">
        <w:rPr>
          <w:rFonts w:ascii="Times New Roman" w:eastAsia="Times New Roman" w:hAnsi="Times New Roman" w:cs="Times New Roman"/>
          <w:sz w:val="24"/>
          <w:szCs w:val="24"/>
        </w:rPr>
        <w:t>, first author on the paper, is a former music student who is now a graduate student working with Wheatley.</w:t>
      </w:r>
    </w:p>
    <w:p w:rsidR="007A4F0B" w:rsidRPr="007A4F0B" w:rsidRDefault="007A4F0B" w:rsidP="007A4F0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67375" cy="3238500"/>
            <wp:effectExtent l="0" t="0" r="9525" b="0"/>
            <wp:docPr id="1" name="Picture 1" descr="Kreung village of L'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reung village of L'Ak"/>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67375" cy="3238500"/>
                    </a:xfrm>
                    <a:prstGeom prst="rect">
                      <a:avLst/>
                    </a:prstGeom>
                    <a:noFill/>
                    <a:ln>
                      <a:noFill/>
                    </a:ln>
                  </pic:spPr>
                </pic:pic>
              </a:graphicData>
            </a:graphic>
          </wp:inline>
        </w:drawing>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proofErr w:type="spellStart"/>
      <w:r w:rsidRPr="007A4F0B">
        <w:rPr>
          <w:rFonts w:ascii="Times New Roman" w:eastAsia="Times New Roman" w:hAnsi="Times New Roman" w:cs="Times New Roman"/>
          <w:sz w:val="24"/>
          <w:szCs w:val="24"/>
        </w:rPr>
        <w:t>Thalia</w:t>
      </w:r>
      <w:proofErr w:type="spellEnd"/>
      <w:r w:rsidRPr="007A4F0B">
        <w:rPr>
          <w:rFonts w:ascii="Times New Roman" w:eastAsia="Times New Roman" w:hAnsi="Times New Roman" w:cs="Times New Roman"/>
          <w:sz w:val="24"/>
          <w:szCs w:val="24"/>
        </w:rPr>
        <w:t xml:space="preserve"> Wheatley and translator Trent Walker invited the entire </w:t>
      </w:r>
      <w:proofErr w:type="spellStart"/>
      <w:r w:rsidRPr="007A4F0B">
        <w:rPr>
          <w:rFonts w:ascii="Times New Roman" w:eastAsia="Times New Roman" w:hAnsi="Times New Roman" w:cs="Times New Roman"/>
          <w:sz w:val="24"/>
          <w:szCs w:val="24"/>
        </w:rPr>
        <w:t>Kreung</w:t>
      </w:r>
      <w:proofErr w:type="spellEnd"/>
      <w:r w:rsidRPr="007A4F0B">
        <w:rPr>
          <w:rFonts w:ascii="Times New Roman" w:eastAsia="Times New Roman" w:hAnsi="Times New Roman" w:cs="Times New Roman"/>
          <w:sz w:val="24"/>
          <w:szCs w:val="24"/>
        </w:rPr>
        <w:t xml:space="preserve"> village of </w:t>
      </w:r>
      <w:proofErr w:type="spellStart"/>
      <w:r w:rsidRPr="007A4F0B">
        <w:rPr>
          <w:rFonts w:ascii="Times New Roman" w:eastAsia="Times New Roman" w:hAnsi="Times New Roman" w:cs="Times New Roman"/>
          <w:sz w:val="24"/>
          <w:szCs w:val="24"/>
        </w:rPr>
        <w:t>L’Ak</w:t>
      </w:r>
      <w:proofErr w:type="spellEnd"/>
      <w:r w:rsidRPr="007A4F0B">
        <w:rPr>
          <w:rFonts w:ascii="Times New Roman" w:eastAsia="Times New Roman" w:hAnsi="Times New Roman" w:cs="Times New Roman"/>
          <w:sz w:val="24"/>
          <w:szCs w:val="24"/>
        </w:rPr>
        <w:t xml:space="preserve"> to hear about the study and how similar the results were to those of Dartmouth students. (Photo courtesy of </w:t>
      </w:r>
      <w:proofErr w:type="spellStart"/>
      <w:r w:rsidRPr="007A4F0B">
        <w:rPr>
          <w:rFonts w:ascii="Times New Roman" w:eastAsia="Times New Roman" w:hAnsi="Times New Roman" w:cs="Times New Roman"/>
          <w:sz w:val="24"/>
          <w:szCs w:val="24"/>
        </w:rPr>
        <w:t>Thalia</w:t>
      </w:r>
      <w:proofErr w:type="spellEnd"/>
      <w:r w:rsidRPr="007A4F0B">
        <w:rPr>
          <w:rFonts w:ascii="Times New Roman" w:eastAsia="Times New Roman" w:hAnsi="Times New Roman" w:cs="Times New Roman"/>
          <w:sz w:val="24"/>
          <w:szCs w:val="24"/>
        </w:rPr>
        <w:t xml:space="preserve"> Wheatley)</w:t>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t>During the study, both the students and the villagers were shown an image on a computer screen of five “slider bars,” much like the scroll bars appearing on the side of a digital document. Each bar that was manipulated by a test subject controlled an equivalent feature in either computer-generated music or an animated object—a bouncing ball in this case. With the ball, the scientists recorded observations such as bounces per minute, regularity of bounces, and direction (up or down). Correspondingly, observations they recorded in the music included notes per minute, regularity of notes, and increasing or decreasing pitch.</w:t>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t>The students were divided into two groups, one to deal with the music and the other to guide the movements of the ball. The Cambodian villagers were similarly divided into groups of music makers and movement manipulators.</w:t>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t>Using the sliders, the music test subjects at Dartmouth and in Cambodia were asked to create emotional music—music that might sound happy, angry, sad, scared, or peaceful. The animators were told to imbue the bouncing ball with the same emotions through its movements.</w:t>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t xml:space="preserve">Nearly identical results were seen in both the music and the movement tests among both sets of students. The results from the two groups of villagers were also equivalent. The overall test </w:t>
      </w:r>
      <w:r w:rsidRPr="007A4F0B">
        <w:rPr>
          <w:rFonts w:ascii="Times New Roman" w:eastAsia="Times New Roman" w:hAnsi="Times New Roman" w:cs="Times New Roman"/>
          <w:sz w:val="24"/>
          <w:szCs w:val="24"/>
        </w:rPr>
        <w:lastRenderedPageBreak/>
        <w:t>results of the Cambodians tracked closely with the college students’ results. Wheatley’s study findings support the hypothesis of cross-cultural universality of linked music, motion, and emotion.</w:t>
      </w:r>
    </w:p>
    <w:p w:rsidR="007A4F0B" w:rsidRPr="007A4F0B" w:rsidRDefault="007A4F0B" w:rsidP="007A4F0B">
      <w:pPr>
        <w:spacing w:before="100" w:beforeAutospacing="1" w:after="100" w:afterAutospacing="1" w:line="240" w:lineRule="auto"/>
        <w:rPr>
          <w:rFonts w:ascii="Times New Roman" w:eastAsia="Times New Roman" w:hAnsi="Times New Roman" w:cs="Times New Roman"/>
          <w:sz w:val="24"/>
          <w:szCs w:val="24"/>
        </w:rPr>
      </w:pPr>
      <w:r w:rsidRPr="007A4F0B">
        <w:rPr>
          <w:rFonts w:ascii="Times New Roman" w:eastAsia="Times New Roman" w:hAnsi="Times New Roman" w:cs="Times New Roman"/>
          <w:sz w:val="24"/>
          <w:szCs w:val="24"/>
        </w:rPr>
        <w:t>Wheatley points out that the interplay of music, motion, and emotion can also be seen working on the broader social level. “Music allows us to move to a beat as a group, creating a shared emotional experience and this can really be socially powerful,” says Wheatley. “If you’ve ever been to a concert or stood up with people at a national anthem, you can feel a strong common bond with the group elicited by the music.”</w:t>
      </w:r>
    </w:p>
    <w:p w:rsidR="000B0251" w:rsidRDefault="000B0251"/>
    <w:sectPr w:rsidR="000B02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0B"/>
    <w:rsid w:val="000B0251"/>
    <w:rsid w:val="003A0A55"/>
    <w:rsid w:val="007A4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A4F0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A4F0B"/>
    <w:rPr>
      <w:color w:val="000000"/>
      <w:u w:val="single"/>
    </w:rPr>
  </w:style>
  <w:style w:type="character" w:styleId="Emphasis">
    <w:name w:val="Emphasis"/>
    <w:basedOn w:val="DefaultParagraphFont"/>
    <w:uiPriority w:val="20"/>
    <w:qFormat/>
    <w:rsid w:val="007A4F0B"/>
    <w:rPr>
      <w:i/>
      <w:iCs/>
    </w:rPr>
  </w:style>
  <w:style w:type="paragraph" w:styleId="NormalWeb">
    <w:name w:val="Normal (Web)"/>
    <w:basedOn w:val="Normal"/>
    <w:uiPriority w:val="99"/>
    <w:semiHidden/>
    <w:unhideWhenUsed/>
    <w:rsid w:val="007A4F0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caption-text">
    <w:name w:val="wp-caption-text"/>
    <w:basedOn w:val="Normal"/>
    <w:rsid w:val="007A4F0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A4F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4F0B"/>
    <w:rPr>
      <w:rFonts w:ascii="Tahoma" w:hAnsi="Tahoma" w:cs="Tahoma"/>
      <w:sz w:val="16"/>
      <w:szCs w:val="16"/>
    </w:rPr>
  </w:style>
  <w:style w:type="character" w:customStyle="1" w:styleId="Heading2Char">
    <w:name w:val="Heading 2 Char"/>
    <w:basedOn w:val="DefaultParagraphFont"/>
    <w:link w:val="Heading2"/>
    <w:uiPriority w:val="9"/>
    <w:rsid w:val="007A4F0B"/>
    <w:rPr>
      <w:rFonts w:ascii="Times New Roman" w:eastAsia="Times New Roman" w:hAnsi="Times New Roman" w:cs="Times New Roman"/>
      <w:b/>
      <w:bCs/>
      <w:sz w:val="36"/>
      <w:szCs w:val="36"/>
    </w:rPr>
  </w:style>
  <w:style w:type="paragraph" w:customStyle="1" w:styleId="postdate">
    <w:name w:val="post_date"/>
    <w:basedOn w:val="Normal"/>
    <w:rsid w:val="007A4F0B"/>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A4F0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A4F0B"/>
    <w:rPr>
      <w:color w:val="000000"/>
      <w:u w:val="single"/>
    </w:rPr>
  </w:style>
  <w:style w:type="character" w:styleId="Emphasis">
    <w:name w:val="Emphasis"/>
    <w:basedOn w:val="DefaultParagraphFont"/>
    <w:uiPriority w:val="20"/>
    <w:qFormat/>
    <w:rsid w:val="007A4F0B"/>
    <w:rPr>
      <w:i/>
      <w:iCs/>
    </w:rPr>
  </w:style>
  <w:style w:type="paragraph" w:styleId="NormalWeb">
    <w:name w:val="Normal (Web)"/>
    <w:basedOn w:val="Normal"/>
    <w:uiPriority w:val="99"/>
    <w:semiHidden/>
    <w:unhideWhenUsed/>
    <w:rsid w:val="007A4F0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caption-text">
    <w:name w:val="wp-caption-text"/>
    <w:basedOn w:val="Normal"/>
    <w:rsid w:val="007A4F0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A4F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4F0B"/>
    <w:rPr>
      <w:rFonts w:ascii="Tahoma" w:hAnsi="Tahoma" w:cs="Tahoma"/>
      <w:sz w:val="16"/>
      <w:szCs w:val="16"/>
    </w:rPr>
  </w:style>
  <w:style w:type="character" w:customStyle="1" w:styleId="Heading2Char">
    <w:name w:val="Heading 2 Char"/>
    <w:basedOn w:val="DefaultParagraphFont"/>
    <w:link w:val="Heading2"/>
    <w:uiPriority w:val="9"/>
    <w:rsid w:val="007A4F0B"/>
    <w:rPr>
      <w:rFonts w:ascii="Times New Roman" w:eastAsia="Times New Roman" w:hAnsi="Times New Roman" w:cs="Times New Roman"/>
      <w:b/>
      <w:bCs/>
      <w:sz w:val="36"/>
      <w:szCs w:val="36"/>
    </w:rPr>
  </w:style>
  <w:style w:type="paragraph" w:customStyle="1" w:styleId="postdate">
    <w:name w:val="post_date"/>
    <w:basedOn w:val="Normal"/>
    <w:rsid w:val="007A4F0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3087">
      <w:bodyDiv w:val="1"/>
      <w:marLeft w:val="0"/>
      <w:marRight w:val="0"/>
      <w:marTop w:val="0"/>
      <w:marBottom w:val="0"/>
      <w:divBdr>
        <w:top w:val="none" w:sz="0" w:space="0" w:color="auto"/>
        <w:left w:val="none" w:sz="0" w:space="0" w:color="auto"/>
        <w:bottom w:val="none" w:sz="0" w:space="0" w:color="auto"/>
        <w:right w:val="none" w:sz="0" w:space="0" w:color="auto"/>
      </w:divBdr>
      <w:divsChild>
        <w:div w:id="1047804565">
          <w:marLeft w:val="0"/>
          <w:marRight w:val="0"/>
          <w:marTop w:val="0"/>
          <w:marBottom w:val="0"/>
          <w:divBdr>
            <w:top w:val="none" w:sz="0" w:space="0" w:color="auto"/>
            <w:left w:val="none" w:sz="0" w:space="0" w:color="auto"/>
            <w:bottom w:val="none" w:sz="0" w:space="0" w:color="auto"/>
            <w:right w:val="none" w:sz="0" w:space="0" w:color="auto"/>
          </w:divBdr>
          <w:divsChild>
            <w:div w:id="690186129">
              <w:marLeft w:val="0"/>
              <w:marRight w:val="0"/>
              <w:marTop w:val="0"/>
              <w:marBottom w:val="0"/>
              <w:divBdr>
                <w:top w:val="none" w:sz="0" w:space="0" w:color="auto"/>
                <w:left w:val="none" w:sz="0" w:space="0" w:color="auto"/>
                <w:bottom w:val="none" w:sz="0" w:space="0" w:color="auto"/>
                <w:right w:val="none" w:sz="0" w:space="0" w:color="auto"/>
              </w:divBdr>
              <w:divsChild>
                <w:div w:id="1778719407">
                  <w:marLeft w:val="0"/>
                  <w:marRight w:val="0"/>
                  <w:marTop w:val="0"/>
                  <w:marBottom w:val="0"/>
                  <w:divBdr>
                    <w:top w:val="none" w:sz="0" w:space="0" w:color="auto"/>
                    <w:left w:val="none" w:sz="0" w:space="0" w:color="auto"/>
                    <w:bottom w:val="none" w:sz="0" w:space="0" w:color="auto"/>
                    <w:right w:val="none" w:sz="0" w:space="0" w:color="auto"/>
                  </w:divBdr>
                  <w:divsChild>
                    <w:div w:id="1606840461">
                      <w:marLeft w:val="0"/>
                      <w:marRight w:val="0"/>
                      <w:marTop w:val="0"/>
                      <w:marBottom w:val="0"/>
                      <w:divBdr>
                        <w:top w:val="none" w:sz="0" w:space="0" w:color="auto"/>
                        <w:left w:val="none" w:sz="0" w:space="0" w:color="auto"/>
                        <w:bottom w:val="none" w:sz="0" w:space="0" w:color="auto"/>
                        <w:right w:val="none" w:sz="0" w:space="0" w:color="auto"/>
                      </w:divBdr>
                      <w:divsChild>
                        <w:div w:id="2128159595">
                          <w:marLeft w:val="0"/>
                          <w:marRight w:val="0"/>
                          <w:marTop w:val="0"/>
                          <w:marBottom w:val="0"/>
                          <w:divBdr>
                            <w:top w:val="none" w:sz="0" w:space="0" w:color="auto"/>
                            <w:left w:val="none" w:sz="0" w:space="0" w:color="auto"/>
                            <w:bottom w:val="none" w:sz="0" w:space="0" w:color="auto"/>
                            <w:right w:val="none" w:sz="0" w:space="0" w:color="auto"/>
                          </w:divBdr>
                          <w:divsChild>
                            <w:div w:id="1631670457">
                              <w:marLeft w:val="0"/>
                              <w:marRight w:val="0"/>
                              <w:marTop w:val="0"/>
                              <w:marBottom w:val="0"/>
                              <w:divBdr>
                                <w:top w:val="none" w:sz="0" w:space="0" w:color="auto"/>
                                <w:left w:val="none" w:sz="0" w:space="0" w:color="auto"/>
                                <w:bottom w:val="none" w:sz="0" w:space="0" w:color="auto"/>
                                <w:right w:val="none" w:sz="0" w:space="0" w:color="auto"/>
                              </w:divBdr>
                            </w:div>
                            <w:div w:id="160530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5284653">
      <w:bodyDiv w:val="1"/>
      <w:marLeft w:val="0"/>
      <w:marRight w:val="0"/>
      <w:marTop w:val="0"/>
      <w:marBottom w:val="0"/>
      <w:divBdr>
        <w:top w:val="none" w:sz="0" w:space="0" w:color="auto"/>
        <w:left w:val="none" w:sz="0" w:space="0" w:color="auto"/>
        <w:bottom w:val="none" w:sz="0" w:space="0" w:color="auto"/>
        <w:right w:val="none" w:sz="0" w:space="0" w:color="auto"/>
      </w:divBdr>
      <w:divsChild>
        <w:div w:id="344675926">
          <w:marLeft w:val="0"/>
          <w:marRight w:val="0"/>
          <w:marTop w:val="0"/>
          <w:marBottom w:val="0"/>
          <w:divBdr>
            <w:top w:val="none" w:sz="0" w:space="0" w:color="auto"/>
            <w:left w:val="none" w:sz="0" w:space="0" w:color="auto"/>
            <w:bottom w:val="none" w:sz="0" w:space="0" w:color="auto"/>
            <w:right w:val="none" w:sz="0" w:space="0" w:color="auto"/>
          </w:divBdr>
          <w:divsChild>
            <w:div w:id="1213880437">
              <w:marLeft w:val="0"/>
              <w:marRight w:val="0"/>
              <w:marTop w:val="0"/>
              <w:marBottom w:val="0"/>
              <w:divBdr>
                <w:top w:val="none" w:sz="0" w:space="0" w:color="auto"/>
                <w:left w:val="none" w:sz="0" w:space="0" w:color="auto"/>
                <w:bottom w:val="none" w:sz="0" w:space="0" w:color="auto"/>
                <w:right w:val="none" w:sz="0" w:space="0" w:color="auto"/>
              </w:divBdr>
              <w:divsChild>
                <w:div w:id="2110545591">
                  <w:marLeft w:val="0"/>
                  <w:marRight w:val="0"/>
                  <w:marTop w:val="0"/>
                  <w:marBottom w:val="0"/>
                  <w:divBdr>
                    <w:top w:val="none" w:sz="0" w:space="0" w:color="auto"/>
                    <w:left w:val="none" w:sz="0" w:space="0" w:color="auto"/>
                    <w:bottom w:val="none" w:sz="0" w:space="0" w:color="auto"/>
                    <w:right w:val="none" w:sz="0" w:space="0" w:color="auto"/>
                  </w:divBdr>
                  <w:divsChild>
                    <w:div w:id="117298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artmouth.edu/~psych/"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dartmouth.edu/~psych/people/faculty/wheatley.html"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2.jpeg"/><Relationship Id="rId5" Type="http://schemas.openxmlformats.org/officeDocument/2006/relationships/hyperlink" Target="http://now.dartmouth.edu/author/jblumberg/" TargetMode="External"/><Relationship Id="rId10" Type="http://schemas.openxmlformats.org/officeDocument/2006/relationships/hyperlink" Target="http://beausievers.com/" TargetMode="External"/><Relationship Id="rId4" Type="http://schemas.openxmlformats.org/officeDocument/2006/relationships/webSettings" Target="webSettings.xml"/><Relationship Id="rId9" Type="http://schemas.openxmlformats.org/officeDocument/2006/relationships/hyperlink" Target="http://www.pnas.org/content/110/1/70.full.pdf+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711</Words>
  <Characters>4057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Middlesex Community College</Company>
  <LinksUpToDate>false</LinksUpToDate>
  <CharactersWithSpaces>4759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 Cady</dc:creator>
  <cp:lastModifiedBy>Elena Bilodeau</cp:lastModifiedBy>
  <cp:revision>2</cp:revision>
  <dcterms:created xsi:type="dcterms:W3CDTF">2015-07-24T13:24:00Z</dcterms:created>
  <dcterms:modified xsi:type="dcterms:W3CDTF">2015-07-24T13:24:00Z</dcterms:modified>
</cp:coreProperties>
</file>